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BE" w:rsidRDefault="00D448BE" w:rsidP="00E8612A"/>
    <w:p w:rsidR="00E8612A" w:rsidRDefault="00E8612A" w:rsidP="00E8612A">
      <w:pPr>
        <w:pStyle w:val="Nagwek1"/>
        <w:jc w:val="center"/>
        <w:rPr>
          <w:sz w:val="24"/>
        </w:rPr>
      </w:pPr>
      <w:r>
        <w:rPr>
          <w:sz w:val="24"/>
        </w:rPr>
        <w:t>OGÓLNE WARUNKI UMOWY – OŚWIADCZENIE</w:t>
      </w:r>
    </w:p>
    <w:p w:rsidR="00FE3CD8" w:rsidRPr="00FE3CD8" w:rsidRDefault="00FE3CD8" w:rsidP="00FE3CD8">
      <w:pPr>
        <w:jc w:val="center"/>
      </w:pPr>
      <w:r>
        <w:t>DO OFERTY</w:t>
      </w:r>
    </w:p>
    <w:p w:rsidR="00E8612A" w:rsidRDefault="00E8612A" w:rsidP="00E8612A"/>
    <w:p w:rsidR="00A77E7F" w:rsidRDefault="00A77E7F" w:rsidP="00A77E7F">
      <w:pPr>
        <w:rPr>
          <w:rFonts w:ascii="Arial" w:hAnsi="Arial" w:cs="Arial"/>
          <w:bCs/>
        </w:rPr>
      </w:pPr>
      <w:r w:rsidRPr="00C23CB7">
        <w:rPr>
          <w:rFonts w:ascii="Arial" w:hAnsi="Arial" w:cs="Arial"/>
        </w:rPr>
        <w:t>Po zakończeni</w:t>
      </w:r>
      <w:r w:rsidR="00343B58" w:rsidRPr="00C23CB7">
        <w:rPr>
          <w:rFonts w:ascii="Arial" w:hAnsi="Arial" w:cs="Arial"/>
        </w:rPr>
        <w:t>u przetargu</w:t>
      </w:r>
      <w:r w:rsidRPr="00C23CB7">
        <w:rPr>
          <w:rFonts w:ascii="Arial" w:hAnsi="Arial" w:cs="Arial"/>
        </w:rPr>
        <w:t xml:space="preserve">, z </w:t>
      </w:r>
      <w:r w:rsidRPr="00173FA8">
        <w:rPr>
          <w:rFonts w:ascii="Arial" w:hAnsi="Arial" w:cs="Arial"/>
          <w:b/>
        </w:rPr>
        <w:t>Wykonawcą</w:t>
      </w:r>
      <w:r w:rsidRPr="00C23CB7">
        <w:rPr>
          <w:rFonts w:ascii="Arial" w:hAnsi="Arial" w:cs="Arial"/>
        </w:rPr>
        <w:t xml:space="preserve">, który przedstawił najkorzystniejszą ofertę zostanie zawarta umowa na </w:t>
      </w:r>
      <w:r w:rsidRPr="00C23CB7">
        <w:rPr>
          <w:rFonts w:ascii="Arial" w:hAnsi="Arial" w:cs="Arial"/>
          <w:bCs/>
        </w:rPr>
        <w:t>usługę udzielenia kredytu obrotowego na kwotę 2.000 000,00 zł na finansowanie podatku VAT z tytułu z prowadzonej inwestycji.</w:t>
      </w:r>
    </w:p>
    <w:p w:rsidR="00D448BE" w:rsidRPr="00C23CB7" w:rsidRDefault="00D448BE" w:rsidP="00A77E7F">
      <w:pPr>
        <w:rPr>
          <w:rFonts w:ascii="Arial" w:hAnsi="Arial" w:cs="Arial"/>
          <w:bCs/>
        </w:rPr>
      </w:pPr>
    </w:p>
    <w:p w:rsidR="00337CD7" w:rsidRPr="00C23CB7" w:rsidRDefault="00BA0202" w:rsidP="00A77E7F">
      <w:pPr>
        <w:rPr>
          <w:rFonts w:ascii="Arial" w:hAnsi="Arial" w:cs="Arial"/>
          <w:b/>
          <w:bCs/>
          <w:u w:val="single"/>
        </w:rPr>
      </w:pPr>
      <w:r w:rsidRPr="00C23CB7">
        <w:rPr>
          <w:rFonts w:ascii="Arial" w:hAnsi="Arial" w:cs="Arial"/>
          <w:b/>
          <w:bCs/>
          <w:u w:val="single"/>
        </w:rPr>
        <w:t>Istotne postanowienia umowy:</w:t>
      </w:r>
    </w:p>
    <w:p w:rsidR="002111BA" w:rsidRPr="008E34A2" w:rsidRDefault="002111BA" w:rsidP="002111BA">
      <w:pPr>
        <w:pStyle w:val="Akapitzlist"/>
        <w:numPr>
          <w:ilvl w:val="0"/>
          <w:numId w:val="3"/>
        </w:numPr>
        <w:spacing w:before="240"/>
        <w:ind w:left="502"/>
        <w:jc w:val="both"/>
        <w:rPr>
          <w:rFonts w:ascii="Arial" w:hAnsi="Arial" w:cs="Arial"/>
        </w:rPr>
      </w:pPr>
      <w:r w:rsidRPr="008E34A2">
        <w:rPr>
          <w:rFonts w:ascii="Arial" w:hAnsi="Arial" w:cs="Arial"/>
        </w:rPr>
        <w:t>Uruchomienie kredytu nastąpi w ciągu 3 dni</w:t>
      </w:r>
      <w:r>
        <w:rPr>
          <w:rFonts w:ascii="Arial" w:hAnsi="Arial" w:cs="Arial"/>
        </w:rPr>
        <w:t xml:space="preserve"> roboczych</w:t>
      </w:r>
      <w:r w:rsidRPr="008E34A2">
        <w:rPr>
          <w:rFonts w:ascii="Arial" w:hAnsi="Arial" w:cs="Arial"/>
        </w:rPr>
        <w:t xml:space="preserve"> od daty podpisania umowy</w:t>
      </w:r>
      <w:r>
        <w:rPr>
          <w:rFonts w:ascii="Arial" w:hAnsi="Arial" w:cs="Arial"/>
        </w:rPr>
        <w:t xml:space="preserve"> poprzez przelanie środków</w:t>
      </w:r>
      <w:r w:rsidRPr="008E34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rachunek wskazany przez </w:t>
      </w:r>
      <w:r>
        <w:rPr>
          <w:rFonts w:ascii="Arial" w:hAnsi="Arial" w:cs="Arial"/>
          <w:b/>
        </w:rPr>
        <w:t>Zamawiają</w:t>
      </w:r>
      <w:r w:rsidRPr="003C737C">
        <w:rPr>
          <w:rFonts w:ascii="Arial" w:hAnsi="Arial" w:cs="Arial"/>
          <w:b/>
        </w:rPr>
        <w:t>cego</w:t>
      </w:r>
      <w:r>
        <w:rPr>
          <w:rFonts w:ascii="Arial" w:hAnsi="Arial" w:cs="Arial"/>
          <w:b/>
        </w:rPr>
        <w:t xml:space="preserve">. </w:t>
      </w:r>
      <w:r w:rsidRPr="003C737C">
        <w:rPr>
          <w:rFonts w:ascii="Arial" w:hAnsi="Arial" w:cs="Arial"/>
        </w:rPr>
        <w:t xml:space="preserve">Uruchomienie będzie następowało w kwotach wynikających z faktur przedstawionych przez </w:t>
      </w:r>
      <w:r>
        <w:rPr>
          <w:rFonts w:ascii="Arial" w:hAnsi="Arial" w:cs="Arial"/>
          <w:b/>
        </w:rPr>
        <w:t>Zamawiającego.</w:t>
      </w:r>
    </w:p>
    <w:p w:rsidR="00337CD7" w:rsidRPr="00C23CB7" w:rsidRDefault="00337CD7" w:rsidP="00337CD7">
      <w:pPr>
        <w:pStyle w:val="Akapitzlist"/>
        <w:numPr>
          <w:ilvl w:val="0"/>
          <w:numId w:val="3"/>
        </w:numPr>
        <w:spacing w:before="240"/>
        <w:ind w:left="502"/>
        <w:jc w:val="both"/>
        <w:rPr>
          <w:rFonts w:ascii="Arial" w:hAnsi="Arial" w:cs="Arial"/>
          <w:color w:val="000000"/>
        </w:rPr>
      </w:pPr>
      <w:r w:rsidRPr="00C23CB7">
        <w:rPr>
          <w:rFonts w:ascii="Arial" w:hAnsi="Arial" w:cs="Arial"/>
          <w:color w:val="000000"/>
        </w:rPr>
        <w:t>Spłata kapitału następować będzie w pierwszej kolejności ze zwrotów VAT. Całkowita spłata kredytu nastąpi do dnia 28.02.2010r.</w:t>
      </w:r>
    </w:p>
    <w:p w:rsidR="00337CD7" w:rsidRPr="00173FA8" w:rsidRDefault="00337CD7" w:rsidP="00337CD7">
      <w:pPr>
        <w:pStyle w:val="Akapitzlist"/>
        <w:numPr>
          <w:ilvl w:val="0"/>
          <w:numId w:val="3"/>
        </w:numPr>
        <w:spacing w:before="240"/>
        <w:ind w:left="502"/>
        <w:jc w:val="both"/>
        <w:rPr>
          <w:rFonts w:ascii="Arial" w:hAnsi="Arial" w:cs="Arial"/>
          <w:b/>
          <w:color w:val="000000"/>
        </w:rPr>
      </w:pPr>
      <w:r w:rsidRPr="00C23CB7">
        <w:rPr>
          <w:rFonts w:ascii="Arial" w:hAnsi="Arial" w:cs="Arial"/>
          <w:color w:val="000000"/>
        </w:rPr>
        <w:t xml:space="preserve">Zabezpieczeniem kredytu będzie hipoteka ustanowiona na nieruchomości, na której zlokalizowana jest siedziba </w:t>
      </w:r>
      <w:r w:rsidRPr="00173FA8">
        <w:rPr>
          <w:rFonts w:ascii="Arial" w:hAnsi="Arial" w:cs="Arial"/>
          <w:b/>
          <w:color w:val="000000"/>
        </w:rPr>
        <w:t>Zamawiającego.</w:t>
      </w:r>
    </w:p>
    <w:p w:rsidR="00337CD7" w:rsidRPr="00C23CB7" w:rsidRDefault="00337CD7" w:rsidP="00337CD7">
      <w:pPr>
        <w:pStyle w:val="Akapitzlist"/>
        <w:numPr>
          <w:ilvl w:val="0"/>
          <w:numId w:val="3"/>
        </w:numPr>
        <w:spacing w:before="240"/>
        <w:ind w:left="502"/>
        <w:jc w:val="both"/>
        <w:rPr>
          <w:rFonts w:ascii="Arial" w:hAnsi="Arial" w:cs="Arial"/>
          <w:color w:val="000000"/>
        </w:rPr>
      </w:pPr>
      <w:r w:rsidRPr="00C23CB7">
        <w:rPr>
          <w:rFonts w:ascii="Arial" w:hAnsi="Arial" w:cs="Arial"/>
          <w:color w:val="000000"/>
        </w:rPr>
        <w:t>Oprocentowanie kredytu – zmienna stopa procentowa oparta na WIBOR 1M liczona na kolejny miesiąc, jako średnia arytmetyczna z ostatnich dziesięciu dni roboczych miesiąca poprzedniego (w przypadku, gdy w danym dniu nie ustalono notowań odpowiedniej stawki WIBOR 1M, obowiązuje stawka WIBOR 1M z dnia poprzedzającego), zaokrąglona do dwóch miejsc po przecinku, powiększona o marżę banku stałą w okresie kredytowania.</w:t>
      </w:r>
    </w:p>
    <w:p w:rsidR="00337CD7" w:rsidRPr="00C23CB7" w:rsidRDefault="00337CD7" w:rsidP="00337CD7">
      <w:pPr>
        <w:pStyle w:val="Akapitzlist"/>
        <w:numPr>
          <w:ilvl w:val="0"/>
          <w:numId w:val="3"/>
        </w:numPr>
        <w:spacing w:before="240"/>
        <w:ind w:left="502"/>
        <w:jc w:val="both"/>
        <w:rPr>
          <w:rFonts w:ascii="Arial" w:hAnsi="Arial" w:cs="Arial"/>
          <w:color w:val="000000"/>
        </w:rPr>
      </w:pPr>
      <w:r w:rsidRPr="00C23CB7">
        <w:rPr>
          <w:rFonts w:ascii="Arial" w:hAnsi="Arial" w:cs="Arial"/>
          <w:color w:val="000000"/>
        </w:rPr>
        <w:t>Odsetki od wykorzystanego kredytu naliczane będą w okresach miesięcznych i płatne do ostatniego dnia danego miesiąca.</w:t>
      </w:r>
    </w:p>
    <w:p w:rsidR="00337CD7" w:rsidRPr="00C23CB7" w:rsidRDefault="00337CD7" w:rsidP="00337CD7">
      <w:pPr>
        <w:pStyle w:val="Akapitzlist"/>
        <w:numPr>
          <w:ilvl w:val="0"/>
          <w:numId w:val="3"/>
        </w:numPr>
        <w:spacing w:before="240"/>
        <w:ind w:left="502"/>
        <w:jc w:val="both"/>
        <w:rPr>
          <w:rFonts w:ascii="Arial" w:hAnsi="Arial" w:cs="Arial"/>
          <w:color w:val="000000"/>
        </w:rPr>
      </w:pPr>
      <w:r w:rsidRPr="00C23CB7">
        <w:rPr>
          <w:rFonts w:ascii="Arial" w:hAnsi="Arial" w:cs="Arial"/>
          <w:color w:val="000000"/>
        </w:rPr>
        <w:t>Prowizja od kredytu nie wyższa niż 0,5% od kwoty kredytu, płatna w terminie do 7 dni roboczych od daty podpisania umowy.</w:t>
      </w:r>
    </w:p>
    <w:p w:rsidR="00337CD7" w:rsidRDefault="00337CD7" w:rsidP="00337CD7">
      <w:pPr>
        <w:pStyle w:val="Akapitzlist"/>
        <w:numPr>
          <w:ilvl w:val="0"/>
          <w:numId w:val="3"/>
        </w:numPr>
        <w:spacing w:before="240"/>
        <w:ind w:left="502"/>
        <w:jc w:val="both"/>
        <w:rPr>
          <w:rFonts w:ascii="Arial" w:hAnsi="Arial" w:cs="Arial"/>
          <w:color w:val="000000"/>
        </w:rPr>
      </w:pPr>
      <w:r w:rsidRPr="00173FA8">
        <w:rPr>
          <w:rFonts w:ascii="Arial" w:hAnsi="Arial" w:cs="Arial"/>
          <w:b/>
          <w:color w:val="000000"/>
        </w:rPr>
        <w:t>Zamawiającemu</w:t>
      </w:r>
      <w:r w:rsidRPr="00C23CB7">
        <w:rPr>
          <w:rFonts w:ascii="Arial" w:hAnsi="Arial" w:cs="Arial"/>
          <w:color w:val="000000"/>
        </w:rPr>
        <w:t xml:space="preserve"> będzie przysługiwać prawo do wcześniejszej spłaty kredytu bez dodatkowych kosztów.</w:t>
      </w:r>
    </w:p>
    <w:p w:rsidR="002111BA" w:rsidRPr="00C23CB7" w:rsidRDefault="002111BA" w:rsidP="002111BA">
      <w:pPr>
        <w:pStyle w:val="Akapitzlist"/>
        <w:spacing w:before="240"/>
        <w:ind w:left="502"/>
        <w:jc w:val="both"/>
        <w:rPr>
          <w:rFonts w:ascii="Arial" w:hAnsi="Arial" w:cs="Arial"/>
          <w:color w:val="000000"/>
        </w:rPr>
      </w:pPr>
    </w:p>
    <w:p w:rsidR="00343B58" w:rsidRDefault="00343B58" w:rsidP="00343B58">
      <w:pPr>
        <w:pStyle w:val="Akapitzlist"/>
        <w:rPr>
          <w:rFonts w:ascii="Arial" w:hAnsi="Arial" w:cs="Arial"/>
          <w:b/>
          <w:bCs/>
          <w:color w:val="000000" w:themeColor="text1"/>
        </w:rPr>
      </w:pPr>
      <w:r w:rsidRPr="00C23CB7">
        <w:rPr>
          <w:rFonts w:ascii="Arial" w:hAnsi="Arial" w:cs="Arial"/>
          <w:b/>
          <w:bCs/>
          <w:color w:val="000000" w:themeColor="text1"/>
        </w:rPr>
        <w:t>Ponadto:</w:t>
      </w:r>
    </w:p>
    <w:p w:rsidR="00337CD7" w:rsidRPr="00C23CB7" w:rsidRDefault="00337CD7" w:rsidP="00343B58">
      <w:pPr>
        <w:pStyle w:val="Akapitzlist"/>
        <w:rPr>
          <w:rFonts w:ascii="Arial" w:hAnsi="Arial" w:cs="Arial"/>
          <w:b/>
          <w:bCs/>
          <w:color w:val="000000" w:themeColor="text1"/>
        </w:rPr>
      </w:pPr>
    </w:p>
    <w:p w:rsidR="00343B58" w:rsidRPr="00C23CB7" w:rsidRDefault="00343B58" w:rsidP="00C23CB7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C23CB7">
        <w:rPr>
          <w:rFonts w:ascii="Arial" w:hAnsi="Arial" w:cs="Arial"/>
        </w:rPr>
        <w:t>Strony postanawiają, że obowiązującą je formą odszkodowania są kary umowne, naliczone według następujących zasad:</w:t>
      </w:r>
    </w:p>
    <w:p w:rsidR="002111BA" w:rsidRDefault="00C23CB7" w:rsidP="002111BA">
      <w:pPr>
        <w:autoSpaceDE w:val="0"/>
        <w:autoSpaceDN w:val="0"/>
        <w:adjustRightInd w:val="0"/>
        <w:spacing w:after="0" w:line="240" w:lineRule="auto"/>
        <w:ind w:firstLine="1276"/>
        <w:rPr>
          <w:rFonts w:ascii="Arial" w:hAnsi="Arial" w:cs="Arial"/>
        </w:rPr>
      </w:pPr>
      <w:r w:rsidRPr="00C23CB7">
        <w:rPr>
          <w:rFonts w:ascii="Arial" w:hAnsi="Arial" w:cs="Arial"/>
        </w:rPr>
        <w:t xml:space="preserve">- za </w:t>
      </w:r>
      <w:r w:rsidR="002111BA">
        <w:rPr>
          <w:rFonts w:ascii="Arial" w:hAnsi="Arial" w:cs="Arial"/>
        </w:rPr>
        <w:t xml:space="preserve">nieuruchomienie kredytu w wymaganym terminie, kara </w:t>
      </w:r>
      <w:r w:rsidRPr="00C23CB7">
        <w:rPr>
          <w:rFonts w:ascii="Arial" w:hAnsi="Arial" w:cs="Arial"/>
        </w:rPr>
        <w:t xml:space="preserve">w wysokości 0,5 % </w:t>
      </w:r>
    </w:p>
    <w:p w:rsidR="002111BA" w:rsidRDefault="002111BA" w:rsidP="002111BA">
      <w:pPr>
        <w:autoSpaceDE w:val="0"/>
        <w:autoSpaceDN w:val="0"/>
        <w:adjustRightInd w:val="0"/>
        <w:spacing w:after="0" w:line="240" w:lineRule="auto"/>
        <w:ind w:firstLine="1276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23CB7" w:rsidRPr="00C23CB7">
        <w:rPr>
          <w:rFonts w:ascii="Arial" w:hAnsi="Arial" w:cs="Arial"/>
        </w:rPr>
        <w:t>ceny ofertowej</w:t>
      </w:r>
      <w:r>
        <w:rPr>
          <w:rFonts w:ascii="Arial" w:hAnsi="Arial" w:cs="Arial"/>
        </w:rPr>
        <w:t xml:space="preserve"> </w:t>
      </w:r>
      <w:r w:rsidR="00C23CB7" w:rsidRPr="00C23CB7">
        <w:rPr>
          <w:rFonts w:ascii="Arial" w:hAnsi="Arial" w:cs="Arial"/>
        </w:rPr>
        <w:t>brutto określonej w formularzu ofertowym, za ka</w:t>
      </w:r>
      <w:r w:rsidR="00C23CB7">
        <w:rPr>
          <w:rFonts w:ascii="Arial" w:hAnsi="Arial" w:cs="Arial"/>
        </w:rPr>
        <w:t>ż</w:t>
      </w:r>
      <w:r w:rsidR="00C23CB7" w:rsidRPr="00C23CB7">
        <w:rPr>
          <w:rFonts w:ascii="Arial" w:hAnsi="Arial" w:cs="Arial"/>
        </w:rPr>
        <w:t xml:space="preserve">dy dzień </w:t>
      </w:r>
    </w:p>
    <w:p w:rsidR="00C23CB7" w:rsidRPr="00C23CB7" w:rsidRDefault="002111BA" w:rsidP="002111BA">
      <w:pPr>
        <w:autoSpaceDE w:val="0"/>
        <w:autoSpaceDN w:val="0"/>
        <w:adjustRightInd w:val="0"/>
        <w:spacing w:after="0" w:line="240" w:lineRule="auto"/>
        <w:ind w:firstLine="1276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23CB7" w:rsidRPr="00C23CB7">
        <w:rPr>
          <w:rFonts w:ascii="Arial" w:hAnsi="Arial" w:cs="Arial"/>
        </w:rPr>
        <w:t>zwłoki,</w:t>
      </w:r>
    </w:p>
    <w:p w:rsidR="00C23CB7" w:rsidRPr="00C23CB7" w:rsidRDefault="00C23CB7" w:rsidP="00FE3CD8">
      <w:pPr>
        <w:autoSpaceDE w:val="0"/>
        <w:autoSpaceDN w:val="0"/>
        <w:adjustRightInd w:val="0"/>
        <w:spacing w:after="0" w:line="240" w:lineRule="auto"/>
        <w:ind w:left="1276"/>
        <w:rPr>
          <w:rFonts w:ascii="Arial" w:hAnsi="Arial" w:cs="Arial"/>
        </w:rPr>
      </w:pPr>
      <w:r w:rsidRPr="00C23CB7">
        <w:rPr>
          <w:rFonts w:ascii="Arial" w:hAnsi="Arial" w:cs="Arial"/>
        </w:rPr>
        <w:t xml:space="preserve">- za odstąpienie od umowy przez </w:t>
      </w:r>
      <w:r w:rsidRPr="00173FA8">
        <w:rPr>
          <w:rFonts w:ascii="Arial" w:hAnsi="Arial" w:cs="Arial"/>
          <w:b/>
        </w:rPr>
        <w:t>Zamawiającego</w:t>
      </w:r>
      <w:r w:rsidRPr="00C23CB7">
        <w:rPr>
          <w:rFonts w:ascii="Arial" w:hAnsi="Arial" w:cs="Arial"/>
        </w:rPr>
        <w:t xml:space="preserve"> z przyczyn le</w:t>
      </w:r>
      <w:r>
        <w:rPr>
          <w:rFonts w:ascii="Arial" w:hAnsi="Arial" w:cs="Arial"/>
        </w:rPr>
        <w:t>ż</w:t>
      </w:r>
      <w:r w:rsidRPr="00C23CB7">
        <w:rPr>
          <w:rFonts w:ascii="Arial" w:hAnsi="Arial" w:cs="Arial"/>
        </w:rPr>
        <w:t xml:space="preserve">ących </w:t>
      </w:r>
      <w:r w:rsidR="002778BD">
        <w:rPr>
          <w:rFonts w:ascii="Arial" w:hAnsi="Arial" w:cs="Arial"/>
        </w:rPr>
        <w:t xml:space="preserve">                  </w:t>
      </w:r>
      <w:r w:rsidRPr="00C23CB7">
        <w:rPr>
          <w:rFonts w:ascii="Arial" w:hAnsi="Arial" w:cs="Arial"/>
        </w:rPr>
        <w:t>po stronie</w:t>
      </w:r>
      <w:r w:rsidR="00FE3CD8">
        <w:rPr>
          <w:rFonts w:ascii="Arial" w:hAnsi="Arial" w:cs="Arial"/>
        </w:rPr>
        <w:t xml:space="preserve"> </w:t>
      </w:r>
      <w:r w:rsidR="00FE3CD8">
        <w:rPr>
          <w:rFonts w:ascii="Arial" w:hAnsi="Arial" w:cs="Arial"/>
          <w:b/>
        </w:rPr>
        <w:t>Wykonawcy</w:t>
      </w:r>
      <w:r w:rsidRPr="00173FA8">
        <w:rPr>
          <w:rFonts w:ascii="Arial" w:hAnsi="Arial" w:cs="Arial"/>
          <w:b/>
        </w:rPr>
        <w:t xml:space="preserve"> </w:t>
      </w:r>
      <w:r w:rsidRPr="00C23CB7">
        <w:rPr>
          <w:rFonts w:ascii="Arial" w:hAnsi="Arial" w:cs="Arial"/>
        </w:rPr>
        <w:t xml:space="preserve">w wysokości 20 % ceny ofertowej brutto określonej </w:t>
      </w:r>
      <w:r w:rsidR="002778BD">
        <w:rPr>
          <w:rFonts w:ascii="Arial" w:hAnsi="Arial" w:cs="Arial"/>
        </w:rPr>
        <w:t xml:space="preserve">                   </w:t>
      </w:r>
      <w:r w:rsidRPr="00C23CB7">
        <w:rPr>
          <w:rFonts w:ascii="Arial" w:hAnsi="Arial" w:cs="Arial"/>
        </w:rPr>
        <w:t>w formularzu</w:t>
      </w:r>
      <w:r w:rsidR="00FE3CD8">
        <w:rPr>
          <w:rFonts w:ascii="Arial" w:hAnsi="Arial" w:cs="Arial"/>
        </w:rPr>
        <w:t xml:space="preserve"> </w:t>
      </w:r>
      <w:r w:rsidRPr="00C23CB7">
        <w:rPr>
          <w:rFonts w:ascii="Arial" w:hAnsi="Arial" w:cs="Arial"/>
        </w:rPr>
        <w:t>ofertowym,</w:t>
      </w:r>
    </w:p>
    <w:p w:rsidR="002778BD" w:rsidRDefault="00C23CB7" w:rsidP="00C23CB7">
      <w:pPr>
        <w:autoSpaceDE w:val="0"/>
        <w:autoSpaceDN w:val="0"/>
        <w:adjustRightInd w:val="0"/>
        <w:spacing w:after="0" w:line="240" w:lineRule="auto"/>
        <w:ind w:firstLine="1276"/>
        <w:rPr>
          <w:rFonts w:ascii="Arial" w:hAnsi="Arial" w:cs="Arial"/>
        </w:rPr>
      </w:pPr>
      <w:r w:rsidRPr="00C23CB7">
        <w:rPr>
          <w:rFonts w:ascii="Arial" w:hAnsi="Arial" w:cs="Arial"/>
        </w:rPr>
        <w:t>- za niewykonanie umowy w wysokości 20 % ceny ofertowej brutto określonej</w:t>
      </w:r>
    </w:p>
    <w:p w:rsidR="00C23CB7" w:rsidRDefault="00C23CB7" w:rsidP="002778BD">
      <w:pPr>
        <w:autoSpaceDE w:val="0"/>
        <w:autoSpaceDN w:val="0"/>
        <w:adjustRightInd w:val="0"/>
        <w:spacing w:after="0" w:line="240" w:lineRule="auto"/>
        <w:ind w:firstLine="1276"/>
        <w:rPr>
          <w:rFonts w:ascii="Arial" w:hAnsi="Arial" w:cs="Arial"/>
        </w:rPr>
      </w:pPr>
      <w:r w:rsidRPr="00C23CB7">
        <w:rPr>
          <w:rFonts w:ascii="Arial" w:hAnsi="Arial" w:cs="Arial"/>
        </w:rPr>
        <w:t xml:space="preserve"> </w:t>
      </w:r>
      <w:r w:rsidR="002778BD" w:rsidRPr="00C23CB7">
        <w:rPr>
          <w:rFonts w:ascii="Arial" w:hAnsi="Arial" w:cs="Arial"/>
        </w:rPr>
        <w:t>W</w:t>
      </w:r>
      <w:r w:rsidR="002778BD">
        <w:rPr>
          <w:rFonts w:ascii="Arial" w:hAnsi="Arial" w:cs="Arial"/>
        </w:rPr>
        <w:t xml:space="preserve"> </w:t>
      </w:r>
      <w:r w:rsidRPr="00C23CB7">
        <w:rPr>
          <w:rFonts w:ascii="Arial" w:hAnsi="Arial" w:cs="Arial"/>
        </w:rPr>
        <w:t>formularzu ofertowym.</w:t>
      </w:r>
    </w:p>
    <w:p w:rsidR="00343B58" w:rsidRPr="00C23CB7" w:rsidRDefault="00343B58" w:rsidP="00C23CB7">
      <w:pPr>
        <w:pStyle w:val="Tekstpodstawowy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C23CB7">
        <w:rPr>
          <w:rFonts w:ascii="Arial" w:hAnsi="Arial" w:cs="Arial"/>
          <w:color w:val="000000"/>
          <w:sz w:val="22"/>
          <w:szCs w:val="22"/>
        </w:rPr>
        <w:lastRenderedPageBreak/>
        <w:t xml:space="preserve">Zapłata kary umownej nie zwalnia </w:t>
      </w:r>
      <w:r w:rsidRPr="009724FE">
        <w:rPr>
          <w:rFonts w:ascii="Arial" w:hAnsi="Arial" w:cs="Arial"/>
          <w:b/>
          <w:color w:val="000000"/>
          <w:sz w:val="22"/>
          <w:szCs w:val="22"/>
        </w:rPr>
        <w:t>Wykonawcy</w:t>
      </w:r>
      <w:r w:rsidRPr="00C23CB7">
        <w:rPr>
          <w:rFonts w:ascii="Arial" w:hAnsi="Arial" w:cs="Arial"/>
          <w:color w:val="000000"/>
          <w:sz w:val="22"/>
          <w:szCs w:val="22"/>
        </w:rPr>
        <w:t xml:space="preserve"> z wypłaty należnego odszkodowania za powstałą szkodę. </w:t>
      </w:r>
    </w:p>
    <w:p w:rsidR="00343B58" w:rsidRPr="00C23CB7" w:rsidRDefault="00343B58" w:rsidP="00C23CB7">
      <w:pPr>
        <w:pStyle w:val="Tekstpodstawowy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9724FE">
        <w:rPr>
          <w:rFonts w:ascii="Arial" w:hAnsi="Arial" w:cs="Arial"/>
          <w:b/>
          <w:color w:val="000000"/>
          <w:sz w:val="22"/>
          <w:szCs w:val="22"/>
        </w:rPr>
        <w:t>Zamawiającemu</w:t>
      </w:r>
      <w:r w:rsidRPr="00C23CB7">
        <w:rPr>
          <w:rFonts w:ascii="Arial" w:hAnsi="Arial" w:cs="Arial"/>
          <w:color w:val="000000"/>
          <w:sz w:val="22"/>
          <w:szCs w:val="22"/>
        </w:rPr>
        <w:t xml:space="preserve"> w przypadku poniesienia strat z winy </w:t>
      </w:r>
      <w:r w:rsidRPr="009724FE">
        <w:rPr>
          <w:rFonts w:ascii="Arial" w:hAnsi="Arial" w:cs="Arial"/>
          <w:b/>
          <w:color w:val="000000"/>
          <w:sz w:val="22"/>
          <w:szCs w:val="22"/>
        </w:rPr>
        <w:t>Wykonawcy</w:t>
      </w:r>
      <w:r w:rsidRPr="00C23CB7">
        <w:rPr>
          <w:rFonts w:ascii="Arial" w:hAnsi="Arial" w:cs="Arial"/>
          <w:color w:val="000000"/>
          <w:sz w:val="22"/>
          <w:szCs w:val="22"/>
        </w:rPr>
        <w:t xml:space="preserve"> przekraczających wysokość kary umownej przysługuje prawo dochodzenia roszczeń do pełnej wysokości poniesionych strat.</w:t>
      </w:r>
    </w:p>
    <w:p w:rsidR="00343B58" w:rsidRPr="00C23CB7" w:rsidRDefault="00343B58" w:rsidP="00C23CB7">
      <w:pPr>
        <w:pStyle w:val="Tekstpodstawowy"/>
        <w:numPr>
          <w:ilvl w:val="0"/>
          <w:numId w:val="10"/>
        </w:numPr>
        <w:rPr>
          <w:rFonts w:ascii="Arial" w:hAnsi="Arial" w:cs="Arial"/>
          <w:color w:val="000000" w:themeColor="text1"/>
          <w:sz w:val="22"/>
          <w:szCs w:val="22"/>
        </w:rPr>
      </w:pPr>
      <w:r w:rsidRPr="00C23CB7">
        <w:rPr>
          <w:rFonts w:ascii="Arial" w:hAnsi="Arial" w:cs="Arial"/>
          <w:color w:val="000000" w:themeColor="text1"/>
          <w:sz w:val="22"/>
          <w:szCs w:val="22"/>
        </w:rPr>
        <w:t>W sprawach nieuregulowanych niniejszą umową mają zastosowanie przepisy kodeksu cywilnego.</w:t>
      </w:r>
    </w:p>
    <w:p w:rsidR="00343B58" w:rsidRPr="00C23CB7" w:rsidRDefault="00343B58" w:rsidP="00C23CB7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/>
          <w:color w:val="000000" w:themeColor="text1"/>
        </w:rPr>
      </w:pPr>
      <w:r w:rsidRPr="00C23CB7">
        <w:rPr>
          <w:rFonts w:ascii="Arial" w:hAnsi="Arial" w:cs="Arial"/>
          <w:color w:val="000000" w:themeColor="text1"/>
        </w:rPr>
        <w:t xml:space="preserve">Spory powstałe w czasie realizacji niniejszej umowy rozstrzygać będzie Sąd właściwy miejscowo dla siedziby </w:t>
      </w:r>
      <w:r w:rsidRPr="00C23CB7">
        <w:rPr>
          <w:rFonts w:ascii="Arial" w:hAnsi="Arial" w:cs="Arial"/>
          <w:b/>
          <w:color w:val="000000" w:themeColor="text1"/>
        </w:rPr>
        <w:t>Zamawiającego.</w:t>
      </w:r>
    </w:p>
    <w:p w:rsidR="00343B58" w:rsidRPr="00C23CB7" w:rsidRDefault="00343B58" w:rsidP="00C23CB7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/>
          <w:color w:val="000000" w:themeColor="text1"/>
        </w:rPr>
      </w:pPr>
      <w:r w:rsidRPr="00C23CB7">
        <w:rPr>
          <w:rFonts w:ascii="Arial" w:hAnsi="Arial" w:cs="Arial"/>
          <w:b/>
          <w:bCs/>
          <w:color w:val="000000" w:themeColor="text1"/>
        </w:rPr>
        <w:t xml:space="preserve">Zamawiający </w:t>
      </w:r>
      <w:r w:rsidRPr="00C23CB7">
        <w:rPr>
          <w:rFonts w:ascii="Arial" w:hAnsi="Arial" w:cs="Arial"/>
          <w:color w:val="000000" w:themeColor="text1"/>
        </w:rPr>
        <w:t xml:space="preserve">zastrzega sobie prawo, wypowiedzenia niniejszej umowy ze skutkiem natychmiastowym w przypadku, gdy dane i informacje podane przez </w:t>
      </w:r>
      <w:r w:rsidRPr="00C23CB7">
        <w:rPr>
          <w:rFonts w:ascii="Arial" w:hAnsi="Arial" w:cs="Arial"/>
          <w:b/>
          <w:bCs/>
          <w:color w:val="000000" w:themeColor="text1"/>
        </w:rPr>
        <w:t xml:space="preserve">Wykonawcę </w:t>
      </w:r>
      <w:r w:rsidRPr="00C23CB7">
        <w:rPr>
          <w:rFonts w:ascii="Arial" w:hAnsi="Arial" w:cs="Arial"/>
          <w:color w:val="000000" w:themeColor="text1"/>
        </w:rPr>
        <w:t>okażą się nieprawdziwe.</w:t>
      </w:r>
    </w:p>
    <w:p w:rsidR="00343B58" w:rsidRPr="00C23CB7" w:rsidRDefault="00C23CB7" w:rsidP="00C23CB7">
      <w:pPr>
        <w:pStyle w:val="Tekstpodstawowy"/>
        <w:numPr>
          <w:ilvl w:val="0"/>
          <w:numId w:val="10"/>
        </w:num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Umowa zostan</w:t>
      </w:r>
      <w:r w:rsidR="002203FA">
        <w:rPr>
          <w:rFonts w:ascii="Arial" w:hAnsi="Arial" w:cs="Arial"/>
          <w:color w:val="000000" w:themeColor="text1"/>
          <w:sz w:val="22"/>
          <w:szCs w:val="22"/>
        </w:rPr>
        <w:t>i</w:t>
      </w:r>
      <w:r>
        <w:rPr>
          <w:rFonts w:ascii="Arial" w:hAnsi="Arial" w:cs="Arial"/>
          <w:color w:val="000000" w:themeColor="text1"/>
          <w:sz w:val="22"/>
          <w:szCs w:val="22"/>
        </w:rPr>
        <w:t>e</w:t>
      </w:r>
      <w:r w:rsidR="00343B58" w:rsidRPr="00C23CB7">
        <w:rPr>
          <w:rFonts w:ascii="Arial" w:hAnsi="Arial" w:cs="Arial"/>
          <w:color w:val="000000" w:themeColor="text1"/>
          <w:sz w:val="22"/>
          <w:szCs w:val="22"/>
        </w:rPr>
        <w:t xml:space="preserve"> sporządzona w 2-ch jednobrzmiących egzemplarzach, po 1 egz. dla każdej ze stron.</w:t>
      </w:r>
    </w:p>
    <w:p w:rsidR="00BA0202" w:rsidRDefault="00BA0202" w:rsidP="00A77E7F">
      <w:pPr>
        <w:rPr>
          <w:rFonts w:ascii="Arial" w:hAnsi="Arial" w:cs="Arial"/>
          <w:bCs/>
          <w:color w:val="FF0000"/>
        </w:rPr>
      </w:pPr>
    </w:p>
    <w:p w:rsidR="00053DAF" w:rsidRDefault="00053DAF" w:rsidP="00A77E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Strony zgodnie postanawiają, </w:t>
      </w:r>
      <w:r w:rsidRPr="00053DAF">
        <w:rPr>
          <w:rFonts w:ascii="Arial" w:hAnsi="Arial" w:cs="Arial"/>
          <w:b/>
          <w:bCs/>
        </w:rPr>
        <w:t>iż:</w:t>
      </w:r>
    </w:p>
    <w:p w:rsidR="00053DAF" w:rsidRDefault="00053DAF" w:rsidP="00A77E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przypadku sprzeczności pomiędzy treścią umowy a treścią niniejszego oświadczenia obowiązywać będą postanowienia niniejszego oświadczenia.</w:t>
      </w:r>
    </w:p>
    <w:p w:rsidR="00053DAF" w:rsidRDefault="00053DAF" w:rsidP="00A77E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Oświadczenie będzie stanowić załącznik do umowy.</w:t>
      </w:r>
    </w:p>
    <w:p w:rsidR="00053DAF" w:rsidRPr="00053DAF" w:rsidRDefault="00053DAF" w:rsidP="00A77E7F">
      <w:pPr>
        <w:rPr>
          <w:rFonts w:ascii="Arial" w:hAnsi="Arial" w:cs="Arial"/>
          <w:b/>
          <w:bCs/>
        </w:rPr>
      </w:pPr>
    </w:p>
    <w:p w:rsidR="00A77E7F" w:rsidRPr="0081565C" w:rsidRDefault="00A77E7F" w:rsidP="00BA7017">
      <w:pPr>
        <w:rPr>
          <w:rFonts w:ascii="Arial" w:hAnsi="Arial" w:cs="Arial"/>
          <w:b/>
          <w:bCs/>
        </w:rPr>
      </w:pPr>
      <w:r w:rsidRPr="0081565C">
        <w:rPr>
          <w:rFonts w:ascii="Arial" w:hAnsi="Arial" w:cs="Arial"/>
          <w:b/>
          <w:bCs/>
        </w:rPr>
        <w:t>Oświadczam, że:</w:t>
      </w:r>
    </w:p>
    <w:p w:rsidR="00A77E7F" w:rsidRPr="00C23CB7" w:rsidRDefault="00A77E7F" w:rsidP="00A77E7F">
      <w:pPr>
        <w:pStyle w:val="Akapitzlist"/>
        <w:numPr>
          <w:ilvl w:val="0"/>
          <w:numId w:val="2"/>
        </w:numPr>
        <w:rPr>
          <w:rFonts w:ascii="Arial" w:hAnsi="Arial" w:cs="Arial"/>
          <w:bCs/>
        </w:rPr>
      </w:pPr>
      <w:r w:rsidRPr="002203FA">
        <w:rPr>
          <w:rFonts w:ascii="Arial" w:hAnsi="Arial" w:cs="Arial"/>
          <w:b/>
          <w:bCs/>
        </w:rPr>
        <w:t>Wykonawca</w:t>
      </w:r>
      <w:r w:rsidRPr="00C23CB7">
        <w:rPr>
          <w:rFonts w:ascii="Arial" w:hAnsi="Arial" w:cs="Arial"/>
          <w:bCs/>
        </w:rPr>
        <w:t xml:space="preserve"> zapoznał się z niniejszymi warunkami umowy i nie wnosi</w:t>
      </w:r>
      <w:r w:rsidR="002203FA">
        <w:rPr>
          <w:rFonts w:ascii="Arial" w:hAnsi="Arial" w:cs="Arial"/>
          <w:bCs/>
        </w:rPr>
        <w:t xml:space="preserve">, </w:t>
      </w:r>
      <w:r w:rsidRPr="00C23CB7">
        <w:rPr>
          <w:rFonts w:ascii="Arial" w:hAnsi="Arial" w:cs="Arial"/>
          <w:bCs/>
        </w:rPr>
        <w:t>co do nich zastrzeżeń;</w:t>
      </w:r>
    </w:p>
    <w:p w:rsidR="00BA7017" w:rsidRPr="00C23CB7" w:rsidRDefault="00A77E7F" w:rsidP="00BA7017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C23CB7">
        <w:rPr>
          <w:rFonts w:ascii="Arial" w:hAnsi="Arial" w:cs="Arial"/>
        </w:rPr>
        <w:t>Umowa nie będzie sprzeczna z warunkami</w:t>
      </w:r>
      <w:r w:rsidR="00053DAF">
        <w:rPr>
          <w:rFonts w:ascii="Arial" w:hAnsi="Arial" w:cs="Arial"/>
        </w:rPr>
        <w:t xml:space="preserve"> niniejszej specyfikacji, ustawą</w:t>
      </w:r>
      <w:r w:rsidRPr="00C23CB7">
        <w:rPr>
          <w:rFonts w:ascii="Arial" w:hAnsi="Arial" w:cs="Arial"/>
        </w:rPr>
        <w:t xml:space="preserve"> Prawo Zamówień Publicznych oraz Polskim prawem bankowym;</w:t>
      </w:r>
    </w:p>
    <w:p w:rsidR="00A77E7F" w:rsidRDefault="00A77E7F" w:rsidP="002111BA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C23CB7">
        <w:rPr>
          <w:rFonts w:ascii="Arial" w:hAnsi="Arial" w:cs="Arial"/>
        </w:rPr>
        <w:t>Zaoferowane w</w:t>
      </w:r>
      <w:r w:rsidR="009724FE">
        <w:rPr>
          <w:rFonts w:ascii="Arial" w:hAnsi="Arial" w:cs="Arial"/>
        </w:rPr>
        <w:t>arunki zamówienia staną</w:t>
      </w:r>
      <w:r w:rsidRPr="00C23CB7">
        <w:rPr>
          <w:rFonts w:ascii="Arial" w:hAnsi="Arial" w:cs="Arial"/>
        </w:rPr>
        <w:t xml:space="preserve"> się automatycznie postanowieniami umowy</w:t>
      </w:r>
      <w:r w:rsidR="002778BD">
        <w:rPr>
          <w:rFonts w:ascii="Arial" w:hAnsi="Arial" w:cs="Arial"/>
        </w:rPr>
        <w:t xml:space="preserve">  </w:t>
      </w:r>
      <w:r w:rsidRPr="00C23CB7">
        <w:rPr>
          <w:rFonts w:ascii="Arial" w:hAnsi="Arial" w:cs="Arial"/>
        </w:rPr>
        <w:t xml:space="preserve"> i nie </w:t>
      </w:r>
      <w:r w:rsidR="009724FE">
        <w:rPr>
          <w:rFonts w:ascii="Arial" w:hAnsi="Arial" w:cs="Arial"/>
        </w:rPr>
        <w:t>będą</w:t>
      </w:r>
      <w:r w:rsidRPr="00C23CB7">
        <w:rPr>
          <w:rFonts w:ascii="Arial" w:hAnsi="Arial" w:cs="Arial"/>
        </w:rPr>
        <w:t xml:space="preserve"> przez </w:t>
      </w:r>
      <w:r w:rsidRPr="00C23CB7">
        <w:rPr>
          <w:rFonts w:ascii="Arial" w:hAnsi="Arial" w:cs="Arial"/>
          <w:b/>
        </w:rPr>
        <w:t>Wykonawcę</w:t>
      </w:r>
      <w:r w:rsidRPr="00C23CB7">
        <w:rPr>
          <w:rFonts w:ascii="Arial" w:hAnsi="Arial" w:cs="Arial"/>
        </w:rPr>
        <w:t xml:space="preserve"> zmieniane</w:t>
      </w:r>
      <w:r w:rsidR="002111BA">
        <w:rPr>
          <w:rFonts w:ascii="Arial" w:hAnsi="Arial" w:cs="Arial"/>
        </w:rPr>
        <w:t>.</w:t>
      </w:r>
    </w:p>
    <w:p w:rsidR="002111BA" w:rsidRPr="002111BA" w:rsidRDefault="002111BA" w:rsidP="002111BA">
      <w:pPr>
        <w:pStyle w:val="Akapitzlist"/>
        <w:rPr>
          <w:rFonts w:ascii="Arial" w:hAnsi="Arial" w:cs="Arial"/>
        </w:rPr>
      </w:pPr>
    </w:p>
    <w:p w:rsidR="0081565C" w:rsidRPr="002F6792" w:rsidRDefault="0081565C" w:rsidP="0081565C">
      <w:pPr>
        <w:ind w:left="4320"/>
        <w:rPr>
          <w:rFonts w:ascii="Arial" w:hAnsi="Arial" w:cs="Arial"/>
          <w:bCs/>
        </w:rPr>
      </w:pPr>
      <w:r w:rsidRPr="002F6792">
        <w:rPr>
          <w:rFonts w:ascii="Arial" w:hAnsi="Arial" w:cs="Arial"/>
          <w:bCs/>
        </w:rPr>
        <w:t xml:space="preserve">        Upełnomocniony(eni) przedstawiciel(e)</w:t>
      </w:r>
    </w:p>
    <w:p w:rsidR="0081565C" w:rsidRPr="002F6792" w:rsidRDefault="0081565C" w:rsidP="0081565C">
      <w:pPr>
        <w:ind w:left="4320" w:right="1134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 xml:space="preserve"> </w:t>
      </w:r>
      <w:r w:rsidRPr="002F6792">
        <w:rPr>
          <w:rFonts w:ascii="Arial" w:hAnsi="Arial" w:cs="Arial"/>
          <w:bCs/>
        </w:rPr>
        <w:tab/>
        <w:t xml:space="preserve">                     Wykonawcy   </w:t>
      </w:r>
    </w:p>
    <w:p w:rsidR="0081565C" w:rsidRPr="002F6792" w:rsidRDefault="0081565C" w:rsidP="0081565C">
      <w:pPr>
        <w:ind w:left="4320" w:hanging="567"/>
        <w:rPr>
          <w:rFonts w:ascii="Arial" w:hAnsi="Arial" w:cs="Arial"/>
          <w:bCs/>
        </w:rPr>
      </w:pP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  <w:t xml:space="preserve">                                ...................................................................</w:t>
      </w:r>
    </w:p>
    <w:p w:rsidR="0081565C" w:rsidRPr="002F6792" w:rsidRDefault="0081565C" w:rsidP="0081565C">
      <w:pPr>
        <w:ind w:left="567" w:hanging="567"/>
        <w:rPr>
          <w:rFonts w:ascii="Arial" w:hAnsi="Arial" w:cs="Arial"/>
          <w:bCs/>
        </w:rPr>
      </w:pP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  <w:t xml:space="preserve">    (podpis(y), pieczęć (cie) )</w:t>
      </w:r>
    </w:p>
    <w:p w:rsidR="0081565C" w:rsidRDefault="0081565C" w:rsidP="0081565C">
      <w:pPr>
        <w:ind w:right="256"/>
        <w:rPr>
          <w:rFonts w:ascii="Arial" w:hAnsi="Arial" w:cs="Arial"/>
          <w:bCs/>
        </w:rPr>
      </w:pPr>
      <w:r w:rsidRPr="002F6792">
        <w:rPr>
          <w:rFonts w:ascii="Arial" w:hAnsi="Arial" w:cs="Arial"/>
          <w:bCs/>
        </w:rPr>
        <w:t xml:space="preserve">   </w:t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</w:r>
      <w:r w:rsidRPr="002F6792">
        <w:rPr>
          <w:rFonts w:ascii="Arial" w:hAnsi="Arial" w:cs="Arial"/>
          <w:bCs/>
        </w:rPr>
        <w:tab/>
        <w:t xml:space="preserve">                   </w:t>
      </w:r>
      <w:r>
        <w:rPr>
          <w:rFonts w:ascii="Arial" w:hAnsi="Arial" w:cs="Arial"/>
          <w:bCs/>
        </w:rPr>
        <w:t xml:space="preserve"> </w:t>
      </w:r>
      <w:r w:rsidR="002111BA">
        <w:rPr>
          <w:rFonts w:ascii="Arial" w:hAnsi="Arial" w:cs="Arial"/>
          <w:bCs/>
        </w:rPr>
        <w:t xml:space="preserve">                         </w:t>
      </w:r>
      <w:r>
        <w:rPr>
          <w:rFonts w:ascii="Arial" w:hAnsi="Arial" w:cs="Arial"/>
          <w:bCs/>
        </w:rPr>
        <w:t xml:space="preserve">     </w:t>
      </w:r>
      <w:r w:rsidRPr="002F6792">
        <w:rPr>
          <w:rFonts w:ascii="Arial" w:hAnsi="Arial" w:cs="Arial"/>
          <w:bCs/>
        </w:rPr>
        <w:t xml:space="preserve"> Data </w:t>
      </w:r>
      <w:r>
        <w:rPr>
          <w:rFonts w:ascii="Arial" w:hAnsi="Arial" w:cs="Arial"/>
          <w:bCs/>
        </w:rPr>
        <w:t xml:space="preserve">                         </w:t>
      </w:r>
    </w:p>
    <w:p w:rsidR="0081565C" w:rsidRDefault="0081565C" w:rsidP="0081565C">
      <w:pPr>
        <w:ind w:right="25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               </w:t>
      </w:r>
    </w:p>
    <w:p w:rsidR="00950171" w:rsidRPr="009724FE" w:rsidRDefault="0081565C" w:rsidP="009724FE">
      <w:pPr>
        <w:ind w:right="25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………………………………….</w:t>
      </w:r>
    </w:p>
    <w:sectPr w:rsidR="00950171" w:rsidRPr="009724FE" w:rsidSect="003E0F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226" w:rsidRDefault="00023226" w:rsidP="00E8612A">
      <w:pPr>
        <w:spacing w:after="0" w:line="240" w:lineRule="auto"/>
      </w:pPr>
      <w:r>
        <w:separator/>
      </w:r>
    </w:p>
  </w:endnote>
  <w:endnote w:type="continuationSeparator" w:id="1">
    <w:p w:rsidR="00023226" w:rsidRDefault="00023226" w:rsidP="00E86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226" w:rsidRDefault="00023226" w:rsidP="00E8612A">
      <w:pPr>
        <w:spacing w:after="0" w:line="240" w:lineRule="auto"/>
      </w:pPr>
      <w:r>
        <w:separator/>
      </w:r>
    </w:p>
  </w:footnote>
  <w:footnote w:type="continuationSeparator" w:id="1">
    <w:p w:rsidR="00023226" w:rsidRDefault="00023226" w:rsidP="00E86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2" w:type="dxa"/>
      <w:jc w:val="center"/>
      <w:tblLayout w:type="fixed"/>
      <w:tblCellMar>
        <w:left w:w="69" w:type="dxa"/>
        <w:right w:w="69" w:type="dxa"/>
      </w:tblCellMar>
      <w:tblLook w:val="0000"/>
    </w:tblPr>
    <w:tblGrid>
      <w:gridCol w:w="5032"/>
      <w:gridCol w:w="1842"/>
      <w:gridCol w:w="566"/>
      <w:gridCol w:w="1772"/>
    </w:tblGrid>
    <w:tr w:rsidR="00E8612A" w:rsidTr="00781D1C">
      <w:trPr>
        <w:cantSplit/>
        <w:jc w:val="center"/>
      </w:trPr>
      <w:tc>
        <w:tcPr>
          <w:tcW w:w="5032" w:type="dxa"/>
          <w:tcBorders>
            <w:top w:val="single" w:sz="1" w:space="0" w:color="000000"/>
            <w:left w:val="single" w:sz="1" w:space="0" w:color="000000"/>
          </w:tcBorders>
        </w:tcPr>
        <w:p w:rsidR="00E8612A" w:rsidRDefault="00E8612A" w:rsidP="00781D1C">
          <w:pPr>
            <w:pStyle w:val="Nagwek"/>
            <w:tabs>
              <w:tab w:val="clear" w:pos="9072"/>
              <w:tab w:val="left" w:pos="0"/>
            </w:tabs>
            <w:rPr>
              <w:sz w:val="20"/>
            </w:rPr>
          </w:pPr>
        </w:p>
      </w:tc>
      <w:tc>
        <w:tcPr>
          <w:tcW w:w="4180" w:type="dxa"/>
          <w:gridSpan w:val="3"/>
          <w:tc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</w:tcBorders>
        </w:tcPr>
        <w:p w:rsidR="00E8612A" w:rsidRDefault="001F197C" w:rsidP="00781D1C">
          <w:pPr>
            <w:pStyle w:val="Nagwek"/>
            <w:jc w:val="center"/>
          </w:pPr>
          <w:r>
            <w:t>OŚWIADCZENIE</w:t>
          </w:r>
        </w:p>
        <w:p w:rsidR="00E8612A" w:rsidRDefault="00E8612A" w:rsidP="00781D1C">
          <w:pPr>
            <w:pStyle w:val="Nagwek"/>
            <w:jc w:val="center"/>
          </w:pPr>
          <w:r>
            <w:t>ZAŁĄCZNIK NR. 4</w:t>
          </w:r>
        </w:p>
      </w:tc>
    </w:tr>
    <w:tr w:rsidR="00E8612A" w:rsidTr="00781D1C">
      <w:trPr>
        <w:cantSplit/>
        <w:jc w:val="center"/>
      </w:trPr>
      <w:tc>
        <w:tcPr>
          <w:tcW w:w="5032" w:type="dxa"/>
          <w:tcBorders>
            <w:left w:val="single" w:sz="1" w:space="0" w:color="000000"/>
          </w:tcBorders>
        </w:tcPr>
        <w:p w:rsidR="00E8612A" w:rsidRDefault="00E8612A" w:rsidP="00781D1C">
          <w:pPr>
            <w:pStyle w:val="Nagwek"/>
            <w:tabs>
              <w:tab w:val="clear" w:pos="9072"/>
              <w:tab w:val="left" w:pos="0"/>
            </w:tabs>
            <w:rPr>
              <w:sz w:val="20"/>
            </w:rPr>
          </w:pPr>
        </w:p>
      </w:tc>
      <w:tc>
        <w:tcPr>
          <w:tcW w:w="1842" w:type="dxa"/>
          <w:tcBorders>
            <w:top w:val="single" w:sz="1" w:space="0" w:color="000000"/>
            <w:left w:val="single" w:sz="1" w:space="0" w:color="000000"/>
            <w:right w:val="double" w:sz="1" w:space="0" w:color="000000"/>
          </w:tcBorders>
        </w:tcPr>
        <w:p w:rsidR="00E8612A" w:rsidRDefault="00E8612A" w:rsidP="00781D1C">
          <w:pPr>
            <w:pStyle w:val="Nagwek"/>
            <w:jc w:val="right"/>
          </w:pPr>
          <w:r>
            <w:t>strona</w:t>
          </w:r>
        </w:p>
      </w:tc>
      <w:tc>
        <w:tcPr>
          <w:tcW w:w="566" w:type="dxa"/>
          <w:tcBorders>
            <w:bottom w:val="double" w:sz="1" w:space="0" w:color="000000"/>
          </w:tcBorders>
        </w:tcPr>
        <w:p w:rsidR="00E8612A" w:rsidRDefault="00E8612A" w:rsidP="00781D1C">
          <w:pPr>
            <w:pStyle w:val="Nagwek"/>
            <w:tabs>
              <w:tab w:val="clear" w:pos="9072"/>
              <w:tab w:val="left" w:pos="0"/>
            </w:tabs>
            <w:rPr>
              <w:sz w:val="20"/>
            </w:rPr>
          </w:pPr>
        </w:p>
      </w:tc>
      <w:tc>
        <w:tcPr>
          <w:tcW w:w="1772" w:type="dxa"/>
          <w:tcBorders>
            <w:top w:val="single" w:sz="1" w:space="0" w:color="000000"/>
            <w:left w:val="double" w:sz="1" w:space="0" w:color="000000"/>
            <w:right w:val="single" w:sz="1" w:space="0" w:color="000000"/>
          </w:tcBorders>
        </w:tcPr>
        <w:p w:rsidR="00E8612A" w:rsidRDefault="00E8612A" w:rsidP="00781D1C">
          <w:pPr>
            <w:pStyle w:val="Nagwek"/>
            <w:tabs>
              <w:tab w:val="clear" w:pos="9072"/>
              <w:tab w:val="left" w:pos="0"/>
            </w:tabs>
            <w:rPr>
              <w:sz w:val="20"/>
            </w:rPr>
          </w:pPr>
        </w:p>
      </w:tc>
    </w:tr>
    <w:tr w:rsidR="00E8612A" w:rsidTr="00781D1C">
      <w:trPr>
        <w:cantSplit/>
        <w:jc w:val="center"/>
      </w:trPr>
      <w:tc>
        <w:tcPr>
          <w:tcW w:w="5032" w:type="dxa"/>
          <w:tcBorders>
            <w:left w:val="single" w:sz="1" w:space="0" w:color="000000"/>
            <w:bottom w:val="single" w:sz="1" w:space="0" w:color="000000"/>
          </w:tcBorders>
        </w:tcPr>
        <w:p w:rsidR="00E8612A" w:rsidRPr="003E6D71" w:rsidRDefault="00E8612A" w:rsidP="00781D1C">
          <w:pPr>
            <w:pStyle w:val="Nagwek"/>
            <w:tabs>
              <w:tab w:val="clear" w:pos="9072"/>
              <w:tab w:val="left" w:pos="0"/>
              <w:tab w:val="left" w:pos="1740"/>
              <w:tab w:val="center" w:pos="2447"/>
            </w:tabs>
            <w:rPr>
              <w:sz w:val="12"/>
              <w:szCs w:val="12"/>
            </w:rPr>
          </w:pPr>
          <w:r>
            <w:rPr>
              <w:sz w:val="12"/>
              <w:szCs w:val="12"/>
            </w:rPr>
            <w:tab/>
          </w:r>
          <w:r>
            <w:rPr>
              <w:sz w:val="12"/>
              <w:szCs w:val="12"/>
            </w:rPr>
            <w:tab/>
          </w:r>
        </w:p>
      </w:tc>
      <w:tc>
        <w:tcPr>
          <w:tcW w:w="1842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double" w:sz="1" w:space="0" w:color="000000"/>
          </w:tcBorders>
        </w:tcPr>
        <w:p w:rsidR="00E8612A" w:rsidRDefault="00E8612A" w:rsidP="00781D1C">
          <w:pPr>
            <w:pStyle w:val="Nagwek"/>
            <w:jc w:val="right"/>
          </w:pPr>
          <w:r>
            <w:t>z ogólnej liczby</w:t>
          </w:r>
        </w:p>
      </w:tc>
      <w:tc>
        <w:tcPr>
          <w:tcW w:w="566" w:type="dxa"/>
          <w:tcBorders>
            <w:bottom w:val="double" w:sz="1" w:space="0" w:color="000000"/>
          </w:tcBorders>
        </w:tcPr>
        <w:p w:rsidR="00E8612A" w:rsidRDefault="00E8612A" w:rsidP="00781D1C">
          <w:pPr>
            <w:pStyle w:val="Nagwek"/>
            <w:tabs>
              <w:tab w:val="clear" w:pos="9072"/>
              <w:tab w:val="left" w:pos="0"/>
            </w:tabs>
            <w:rPr>
              <w:sz w:val="20"/>
            </w:rPr>
          </w:pPr>
        </w:p>
      </w:tc>
      <w:tc>
        <w:tcPr>
          <w:tcW w:w="1772" w:type="dxa"/>
          <w:tcBorders>
            <w:top w:val="single" w:sz="1" w:space="0" w:color="000000"/>
            <w:left w:val="double" w:sz="1" w:space="0" w:color="000000"/>
            <w:bottom w:val="single" w:sz="1" w:space="0" w:color="000000"/>
            <w:right w:val="single" w:sz="1" w:space="0" w:color="000000"/>
          </w:tcBorders>
        </w:tcPr>
        <w:p w:rsidR="00E8612A" w:rsidRDefault="00E8612A" w:rsidP="00781D1C">
          <w:pPr>
            <w:pStyle w:val="Nagwek"/>
            <w:tabs>
              <w:tab w:val="clear" w:pos="9072"/>
              <w:tab w:val="left" w:pos="0"/>
            </w:tabs>
          </w:pPr>
          <w:r>
            <w:t>stron</w:t>
          </w:r>
        </w:p>
      </w:tc>
    </w:tr>
  </w:tbl>
  <w:p w:rsidR="00E8612A" w:rsidRPr="00E8612A" w:rsidRDefault="00E8612A">
    <w:pPr>
      <w:pStyle w:val="Nagwek"/>
      <w:rPr>
        <w:sz w:val="16"/>
        <w:szCs w:val="16"/>
      </w:rPr>
    </w:pPr>
    <w:r>
      <w:rPr>
        <w:sz w:val="16"/>
        <w:szCs w:val="16"/>
      </w:rPr>
      <w:t xml:space="preserve">                                          </w:t>
    </w:r>
    <w:r w:rsidRPr="00E8612A">
      <w:rPr>
        <w:sz w:val="16"/>
        <w:szCs w:val="16"/>
      </w:rPr>
      <w:t>(Pieczęć Wykonawcy)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63EB"/>
    <w:multiLevelType w:val="multilevel"/>
    <w:tmpl w:val="E072F5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7B123D3"/>
    <w:multiLevelType w:val="singleLevel"/>
    <w:tmpl w:val="35A44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AAF5305"/>
    <w:multiLevelType w:val="hybridMultilevel"/>
    <w:tmpl w:val="4EAA2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14E89"/>
    <w:multiLevelType w:val="singleLevel"/>
    <w:tmpl w:val="20D84A84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4">
    <w:nsid w:val="29252C29"/>
    <w:multiLevelType w:val="hybridMultilevel"/>
    <w:tmpl w:val="5BEE53C2"/>
    <w:lvl w:ilvl="0" w:tplc="C47097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04D80"/>
    <w:multiLevelType w:val="hybridMultilevel"/>
    <w:tmpl w:val="AC4202F4"/>
    <w:lvl w:ilvl="0" w:tplc="98BA7B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9066B"/>
    <w:multiLevelType w:val="singleLevel"/>
    <w:tmpl w:val="35A44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6E54D20"/>
    <w:multiLevelType w:val="hybridMultilevel"/>
    <w:tmpl w:val="AA18E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7598A"/>
    <w:multiLevelType w:val="hybridMultilevel"/>
    <w:tmpl w:val="A27CFA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AA66EB"/>
    <w:multiLevelType w:val="hybridMultilevel"/>
    <w:tmpl w:val="F0628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612A"/>
    <w:rsid w:val="00023125"/>
    <w:rsid w:val="00023226"/>
    <w:rsid w:val="00053DAF"/>
    <w:rsid w:val="00173FA8"/>
    <w:rsid w:val="001D33AD"/>
    <w:rsid w:val="001F197C"/>
    <w:rsid w:val="002111BA"/>
    <w:rsid w:val="002203FA"/>
    <w:rsid w:val="00276128"/>
    <w:rsid w:val="002778BD"/>
    <w:rsid w:val="00337CD7"/>
    <w:rsid w:val="00343B58"/>
    <w:rsid w:val="00374969"/>
    <w:rsid w:val="003E0FAB"/>
    <w:rsid w:val="003F222E"/>
    <w:rsid w:val="006A20E5"/>
    <w:rsid w:val="007158CA"/>
    <w:rsid w:val="0081565C"/>
    <w:rsid w:val="00877F12"/>
    <w:rsid w:val="009215A2"/>
    <w:rsid w:val="00922667"/>
    <w:rsid w:val="00950171"/>
    <w:rsid w:val="009724FE"/>
    <w:rsid w:val="00A77E7F"/>
    <w:rsid w:val="00BA0202"/>
    <w:rsid w:val="00BA7017"/>
    <w:rsid w:val="00C23CB7"/>
    <w:rsid w:val="00C31745"/>
    <w:rsid w:val="00C9409B"/>
    <w:rsid w:val="00D448BE"/>
    <w:rsid w:val="00E30643"/>
    <w:rsid w:val="00E8612A"/>
    <w:rsid w:val="00F033D2"/>
    <w:rsid w:val="00FE3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FAB"/>
  </w:style>
  <w:style w:type="paragraph" w:styleId="Nagwek1">
    <w:name w:val="heading 1"/>
    <w:basedOn w:val="Normalny"/>
    <w:next w:val="Normalny"/>
    <w:link w:val="Nagwek1Znak"/>
    <w:qFormat/>
    <w:rsid w:val="00E8612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86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8612A"/>
  </w:style>
  <w:style w:type="paragraph" w:styleId="Stopka">
    <w:name w:val="footer"/>
    <w:basedOn w:val="Normalny"/>
    <w:link w:val="StopkaZnak"/>
    <w:uiPriority w:val="99"/>
    <w:semiHidden/>
    <w:unhideWhenUsed/>
    <w:rsid w:val="00E86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612A"/>
  </w:style>
  <w:style w:type="paragraph" w:styleId="Tekstdymka">
    <w:name w:val="Balloon Text"/>
    <w:basedOn w:val="Normalny"/>
    <w:link w:val="TekstdymkaZnak"/>
    <w:uiPriority w:val="99"/>
    <w:semiHidden/>
    <w:unhideWhenUsed/>
    <w:rsid w:val="00E86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E8612A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basedOn w:val="Normalny"/>
    <w:uiPriority w:val="34"/>
    <w:qFormat/>
    <w:rsid w:val="00BA701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43B5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43B58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343B5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3C411-0931-48EE-9388-26489FE7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Racibórz</Company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Kasperek</dc:creator>
  <cp:keywords/>
  <dc:description/>
  <cp:lastModifiedBy>Kasperek</cp:lastModifiedBy>
  <cp:revision>5</cp:revision>
  <cp:lastPrinted>2009-01-23T10:43:00Z</cp:lastPrinted>
  <dcterms:created xsi:type="dcterms:W3CDTF">2009-01-28T09:31:00Z</dcterms:created>
  <dcterms:modified xsi:type="dcterms:W3CDTF">2009-01-28T12:39:00Z</dcterms:modified>
</cp:coreProperties>
</file>